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BB98" w14:textId="5DC84ED5" w:rsidR="001C3BCB" w:rsidRPr="001C3BCB" w:rsidRDefault="001C3BCB" w:rsidP="001C3BCB">
      <w:pPr>
        <w:shd w:val="clear" w:color="auto" w:fill="FFFFFF"/>
        <w:spacing w:after="150" w:line="390" w:lineRule="atLeast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C3BC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Перечень региональных и муниципальных льгот и мер социальной поддержки, предоставляемых в настоящее время военнослужащим и членам их семей, а также нормативно правовых актов, которыми они утверждены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можно посмотреть по ссылке</w:t>
      </w:r>
    </w:p>
    <w:p w14:paraId="1ADDA7D2" w14:textId="77777777" w:rsidR="001C3BCB" w:rsidRDefault="001C3BCB"/>
    <w:p w14:paraId="5EAB8635" w14:textId="77777777" w:rsidR="001C3BCB" w:rsidRDefault="001C3BCB"/>
    <w:p w14:paraId="597E4C45" w14:textId="7B5B366F" w:rsidR="00401B7A" w:rsidRDefault="001C3BCB">
      <w:hyperlink r:id="rId4" w:history="1">
        <w:r w:rsidRPr="00953AFC">
          <w:rPr>
            <w:rStyle w:val="a3"/>
            <w:rFonts w:ascii="Arial" w:hAnsi="Arial" w:cs="Arial"/>
            <w:shd w:val="clear" w:color="auto" w:fill="FFFFFF"/>
          </w:rPr>
          <w:t>https://to39.minjust.gov.ru/ru/legal-information/#section-3</w:t>
        </w:r>
      </w:hyperlink>
    </w:p>
    <w:sectPr w:rsidR="0040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7A"/>
    <w:rsid w:val="001C3BCB"/>
    <w:rsid w:val="004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9471"/>
  <w15:chartTrackingRefBased/>
  <w15:docId w15:val="{9665FE49-B60D-457D-9125-D0E16908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3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C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C3BC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1C3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39.minjust.gov.ru/ru/legal-information/#section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2025-05-30T07:33:00Z</dcterms:created>
  <dcterms:modified xsi:type="dcterms:W3CDTF">2025-05-30T07:34:00Z</dcterms:modified>
</cp:coreProperties>
</file>